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5-56-2612/2025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-70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right="23" w:firstLine="708"/>
        <w:jc w:val="both"/>
        <w:rPr>
          <w:sz w:val="28"/>
          <w:szCs w:val="28"/>
        </w:rPr>
      </w:pP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</w:t>
      </w:r>
      <w:r>
        <w:rPr>
          <w:rFonts w:ascii="Times New Roman" w:eastAsia="Times New Roman" w:hAnsi="Times New Roman" w:cs="Times New Roman"/>
          <w:sz w:val="28"/>
          <w:szCs w:val="28"/>
        </w:rPr>
        <w:t>дчике не нуждается,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д. 1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запах алкоголя из полости рта, неопрятный внешний вид (одежда в снегу, следах от падений),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соответствует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sz w:val="28"/>
          <w:szCs w:val="28"/>
        </w:rPr>
        <w:t>енения окраски кожных покровов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с </w:t>
      </w:r>
      <w:r>
        <w:rPr>
          <w:rStyle w:val="cat-Timegrp-20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7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5-56-2612/2025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Timegrp-20rplc-32">
    <w:name w:val="cat-Time grp-20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Dategrp-7rplc-37">
    <w:name w:val="cat-Date grp-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